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5766B1" w:rsidRPr="00DD7F34" w:rsidTr="008F6C57">
        <w:trPr>
          <w:trHeight w:val="2318"/>
        </w:trPr>
        <w:tc>
          <w:tcPr>
            <w:tcW w:w="10017" w:type="dxa"/>
            <w:shd w:val="clear" w:color="auto" w:fill="auto"/>
          </w:tcPr>
          <w:p w:rsidR="00E56CDD" w:rsidRPr="008F6C57" w:rsidRDefault="00E5187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B1813" w:rsidRPr="008F6C57" w:rsidRDefault="001A7318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da parte del concorrente e presentato unitamente alla documentazione amministrativa. </w:t>
            </w:r>
          </w:p>
          <w:p w:rsidR="00DB1813" w:rsidRPr="008F6C57" w:rsidRDefault="00E5187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766B1" w:rsidRPr="008F6C57" w:rsidRDefault="001A7318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partecipazione in forma plurima (RTI/Consorzi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costituendi) il Patto deve essere firmato dal legale rappresentante/procuratore speciale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componente. </w:t>
            </w:r>
          </w:p>
          <w:p w:rsidR="00606A0E" w:rsidRPr="008F6C57" w:rsidRDefault="00E5187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06A0E" w:rsidRPr="00843B6F" w:rsidRDefault="001A7318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46 co. 1 lett. f) del D.Lgs. 50/2016 che partecipano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consorzio. </w:t>
            </w:r>
          </w:p>
          <w:p w:rsidR="00F721CE" w:rsidRPr="00843B6F" w:rsidRDefault="00E51873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F721CE" w:rsidRPr="00DD7F34" w:rsidRDefault="001A7318" w:rsidP="008F6C5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 caso di consorzi di cui all’art. 46 co. 1 lett. f) del D.Lgs. 50/2016 che partecipano per alcune consorziate il Patto deve essere firmato dal legale rappresentante/procuratore speciale del consorzio e delle singole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:rsidR="00467C8F" w:rsidRDefault="00E51873" w:rsidP="007513B7">
      <w:pPr>
        <w:jc w:val="center"/>
        <w:rPr>
          <w:rFonts w:ascii="Arial" w:hAnsi="Arial" w:cs="Arial"/>
          <w:b/>
          <w:bCs/>
        </w:rPr>
      </w:pPr>
    </w:p>
    <w:p w:rsidR="00467C8F" w:rsidRDefault="00E51873" w:rsidP="007513B7">
      <w:pPr>
        <w:jc w:val="center"/>
        <w:rPr>
          <w:rFonts w:ascii="Arial" w:hAnsi="Arial" w:cs="Arial"/>
          <w:b/>
          <w:bCs/>
        </w:rPr>
      </w:pPr>
    </w:p>
    <w:p w:rsidR="007513B7" w:rsidRPr="007578C2" w:rsidRDefault="001A7318" w:rsidP="007513B7">
      <w:pPr>
        <w:jc w:val="center"/>
        <w:rPr>
          <w:rFonts w:ascii="Arial" w:hAnsi="Arial" w:cs="Arial"/>
          <w:b/>
          <w:bCs/>
        </w:rPr>
      </w:pPr>
      <w:r w:rsidRPr="007578C2">
        <w:rPr>
          <w:rFonts w:ascii="Arial" w:hAnsi="Arial" w:cs="Arial"/>
          <w:b/>
          <w:bCs/>
        </w:rPr>
        <w:t>PATTO DI INTEGRITA’</w:t>
      </w:r>
    </w:p>
    <w:p w:rsidR="005678C2" w:rsidRDefault="001A7318" w:rsidP="00EF7BFA">
      <w:pPr>
        <w:rPr>
          <w:rFonts w:ascii="Arial" w:hAnsi="Arial" w:cs="Arial"/>
          <w:sz w:val="22"/>
          <w:szCs w:val="22"/>
        </w:rPr>
      </w:pPr>
      <w:r w:rsidRPr="00D76292">
        <w:rPr>
          <w:rFonts w:ascii="Arial" w:hAnsi="Arial" w:cs="Arial"/>
          <w:sz w:val="22"/>
          <w:szCs w:val="22"/>
        </w:rPr>
        <w:t>in relazione a</w:t>
      </w:r>
      <w:r>
        <w:rPr>
          <w:rFonts w:ascii="Arial" w:hAnsi="Arial" w:cs="Arial"/>
          <w:sz w:val="22"/>
          <w:szCs w:val="22"/>
        </w:rPr>
        <w:t>:</w:t>
      </w:r>
    </w:p>
    <w:p w:rsidR="005678C2" w:rsidRDefault="00E51873" w:rsidP="00EF7BFA">
      <w:pPr>
        <w:rPr>
          <w:rFonts w:ascii="Arial" w:hAnsi="Arial" w:cs="Arial"/>
          <w:sz w:val="22"/>
          <w:szCs w:val="22"/>
        </w:rPr>
      </w:pPr>
    </w:p>
    <w:p w:rsidR="00E51873" w:rsidRPr="00E51873" w:rsidRDefault="00E51873" w:rsidP="00E51873">
      <w:pPr>
        <w:rPr>
          <w:rFonts w:ascii="Arial" w:hAnsi="Arial" w:cs="Arial"/>
        </w:rPr>
      </w:pPr>
      <w:r w:rsidRPr="00E51873">
        <w:rPr>
          <w:rFonts w:ascii="Arial" w:hAnsi="Arial" w:cs="Arial"/>
        </w:rPr>
        <w:t>Gara Europea con procedura aperta telematica, ai sensi dell’art. 60 del D.lgs. 18 aprile 2016 n.50 e ss.mm.ii. per l’affidamento dei servizi attinenti all’architettura e all’ingegneria relativi alla progettazione di fattibilità tecnico economica , progettazione esecutiva e CSP  da eseguirsi con metodi di modellazione e gestione informativa e con l’uso di materiali e tecniche a ridotto impatto ambientale, conformi al D.M 23.06.2022 nell’ambito dell’intervento di restauro e risanamento conservativo dell’ex Caserma Melegnano, in Lodi in via Fanfulla angolo via Lodino (codice scheda LOD0003), finalizzato alla riallocazione dei Reparti della Guardia di Finanza.</w:t>
      </w:r>
    </w:p>
    <w:p w:rsidR="001A7318" w:rsidRDefault="008D45A2" w:rsidP="00916575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p w:rsidR="00DB486E" w:rsidRPr="007578C2" w:rsidRDefault="00DB486E" w:rsidP="00916575">
      <w:pPr>
        <w:rPr>
          <w:rFonts w:ascii="Arial" w:hAnsi="Arial" w:cs="Arial"/>
        </w:rPr>
      </w:pPr>
    </w:p>
    <w:p w:rsidR="007578C2" w:rsidRPr="007578C2" w:rsidRDefault="001A7318" w:rsidP="007578C2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tra</w:t>
      </w:r>
    </w:p>
    <w:p w:rsidR="007578C2" w:rsidRPr="007578C2" w:rsidRDefault="001A7318" w:rsidP="007578C2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del Demanio </w:t>
      </w:r>
    </w:p>
    <w:p w:rsidR="007578C2" w:rsidRPr="007578C2" w:rsidRDefault="001A7318" w:rsidP="007578C2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e</w:t>
      </w:r>
    </w:p>
    <w:p w:rsidR="007578C2" w:rsidRPr="007578C2" w:rsidRDefault="001A7318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nato/a a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CF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), via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in qualità di:</w:t>
      </w:r>
    </w:p>
    <w:p w:rsidR="007578C2" w:rsidRPr="007578C2" w:rsidRDefault="001A7318" w:rsidP="007578C2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>
        <w:rPr>
          <w:rFonts w:ascii="Arial" w:hAnsi="Arial" w:cs="Arial"/>
        </w:rPr>
        <w:instrText xml:space="preserve"> FORMCHECKBOX </w:instrText>
      </w:r>
      <w:r w:rsidR="00E51873">
        <w:rPr>
          <w:rFonts w:ascii="Arial" w:hAnsi="Arial" w:cs="Arial"/>
        </w:rPr>
      </w:r>
      <w:r w:rsidR="00E5187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  <w:i/>
        </w:rPr>
        <w:t>(se del caso)</w:t>
      </w:r>
      <w:r w:rsidRPr="007578C2">
        <w:rPr>
          <w:rFonts w:ascii="Arial" w:hAnsi="Arial" w:cs="Arial"/>
        </w:rPr>
        <w:t xml:space="preserve"> legale rappresentante</w:t>
      </w:r>
      <w:r w:rsidRPr="007578C2">
        <w:rPr>
          <w:rFonts w:ascii="Arial" w:hAnsi="Arial" w:cs="Arial"/>
          <w:i/>
        </w:rPr>
        <w:t xml:space="preserve"> </w:t>
      </w:r>
    </w:p>
    <w:p w:rsidR="007578C2" w:rsidRPr="007578C2" w:rsidRDefault="001A7318" w:rsidP="007578C2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51873">
        <w:rPr>
          <w:rFonts w:ascii="Arial" w:hAnsi="Arial" w:cs="Arial"/>
        </w:rPr>
      </w:r>
      <w:r w:rsidR="00E5187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  <w:i/>
        </w:rPr>
        <w:t xml:space="preserve">(se del caso) </w:t>
      </w:r>
      <w:r w:rsidRPr="007578C2">
        <w:rPr>
          <w:rFonts w:ascii="Arial" w:hAnsi="Arial" w:cs="Arial"/>
        </w:rPr>
        <w:t xml:space="preserve">procuratore generale/speciale, giusta procura allegata </w:t>
      </w:r>
    </w:p>
    <w:p w:rsidR="007578C2" w:rsidRPr="007578C2" w:rsidRDefault="001A7318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dell’operatore economico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  <w:i/>
        </w:rPr>
        <w:t xml:space="preserve"> (indicare la denominazione sociale)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  <w:i/>
        </w:rPr>
        <w:t xml:space="preserve"> (indicare la forma giuridica)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 (</w:t>
      </w:r>
      <w:r w:rsidRPr="007578C2">
        <w:rPr>
          <w:rFonts w:ascii="Arial" w:hAnsi="Arial" w:cs="Arial"/>
          <w:i/>
        </w:rPr>
        <w:t>indicare la sede legale</w:t>
      </w:r>
      <w:r w:rsidRPr="007578C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 (</w:t>
      </w:r>
      <w:r w:rsidRPr="007578C2">
        <w:rPr>
          <w:rFonts w:ascii="Arial" w:hAnsi="Arial" w:cs="Arial"/>
          <w:i/>
        </w:rPr>
        <w:t>indicare CF e PI</w:t>
      </w:r>
      <w:r w:rsidRPr="007578C2"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7578C2" w:rsidRPr="007578C2" w:rsidRDefault="001A7318" w:rsidP="007578C2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VISTO</w:t>
      </w:r>
    </w:p>
    <w:p w:rsidR="007578C2" w:rsidRPr="007578C2" w:rsidRDefault="001A7318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l’art. 1 co. 17 della L. 190/2012 </w:t>
      </w:r>
      <w:r w:rsidRPr="007578C2"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 w:rsidRPr="007578C2">
        <w:rPr>
          <w:rFonts w:ascii="Arial" w:hAnsi="Arial" w:cs="Arial"/>
        </w:rPr>
        <w:t xml:space="preserve">” il quale dispone che </w:t>
      </w:r>
      <w:r w:rsidRPr="007578C2">
        <w:rPr>
          <w:rFonts w:ascii="Arial" w:hAnsi="Arial" w:cs="Arial"/>
          <w:i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 w:rsidRPr="007578C2">
        <w:rPr>
          <w:rFonts w:ascii="Arial" w:hAnsi="Arial" w:cs="Arial"/>
        </w:rPr>
        <w:t>;</w:t>
      </w:r>
    </w:p>
    <w:p w:rsidR="007578C2" w:rsidRPr="007578C2" w:rsidRDefault="001A7318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il Piano Triennale di Prevenzione della Corruzione (PTPC) dell’Agenzia del Demanio; </w:t>
      </w:r>
    </w:p>
    <w:p w:rsidR="00C14736" w:rsidRPr="007578C2" w:rsidRDefault="001A7318" w:rsidP="00C14736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SI CONVIENE E SI STIPULA QUANTO SEGUE</w:t>
      </w:r>
    </w:p>
    <w:p w:rsidR="007578C2" w:rsidRPr="007578C2" w:rsidRDefault="001A7318" w:rsidP="007578C2">
      <w:pPr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1 - Finalità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lastRenderedPageBreak/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  <w:b/>
        </w:rPr>
        <w:t xml:space="preserve">Art. 2 - Durata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3 - Obblighi a carico dell’operatore economico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Ai fini della formalizzazione dell’affidamento, l’operatore economico: 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</w:t>
      </w:r>
      <w:r w:rsidR="00294E2C">
        <w:rPr>
          <w:rFonts w:ascii="Arial" w:hAnsi="Arial" w:cs="Arial"/>
        </w:rPr>
        <w:t>d</w:t>
      </w:r>
      <w:r w:rsidRPr="007578C2">
        <w:rPr>
          <w:rFonts w:ascii="Arial" w:hAnsi="Arial" w:cs="Arial"/>
        </w:rPr>
        <w:t xml:space="preserve">ette finalità;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:rsidR="007578C2" w:rsidRPr="007578C2" w:rsidRDefault="001A7318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51873">
        <w:rPr>
          <w:rFonts w:ascii="Arial" w:hAnsi="Arial" w:cs="Arial"/>
        </w:rPr>
      </w:r>
      <w:r w:rsidR="00E5187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 </w:t>
      </w:r>
      <w:r w:rsidRPr="009C2D67">
        <w:rPr>
          <w:rFonts w:ascii="Arial" w:hAnsi="Arial" w:cs="Arial"/>
          <w:b/>
        </w:rPr>
        <w:t>non sussi</w:t>
      </w:r>
      <w:r w:rsidR="00294E2C">
        <w:rPr>
          <w:rFonts w:ascii="Arial" w:hAnsi="Arial" w:cs="Arial"/>
          <w:b/>
        </w:rPr>
        <w:t>s</w:t>
      </w:r>
      <w:r w:rsidRPr="009C2D67">
        <w:rPr>
          <w:rFonts w:ascii="Arial" w:hAnsi="Arial" w:cs="Arial"/>
          <w:b/>
        </w:rPr>
        <w:t>tono relazioni di parentela o affinità con i dipendenti dell’Agenzia del Demanio</w:t>
      </w:r>
      <w:r w:rsidRPr="007578C2">
        <w:rPr>
          <w:rFonts w:ascii="Arial" w:hAnsi="Arial" w:cs="Arial"/>
        </w:rPr>
        <w:t>;</w:t>
      </w:r>
    </w:p>
    <w:p w:rsidR="007578C2" w:rsidRPr="009C2D67" w:rsidRDefault="001A7318" w:rsidP="007578C2">
      <w:pPr>
        <w:tabs>
          <w:tab w:val="left" w:pos="360"/>
        </w:tabs>
        <w:spacing w:after="120"/>
        <w:jc w:val="center"/>
        <w:rPr>
          <w:rFonts w:ascii="Arial" w:hAnsi="Arial" w:cs="Arial"/>
          <w:b/>
          <w:u w:val="single"/>
        </w:rPr>
      </w:pPr>
      <w:r w:rsidRPr="009C2D67">
        <w:rPr>
          <w:rFonts w:ascii="Arial" w:hAnsi="Arial" w:cs="Arial"/>
          <w:b/>
          <w:u w:val="single"/>
        </w:rPr>
        <w:t>ovvero</w:t>
      </w:r>
    </w:p>
    <w:p w:rsidR="007578C2" w:rsidRPr="007578C2" w:rsidRDefault="001A7318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51873">
        <w:rPr>
          <w:rFonts w:ascii="Arial" w:hAnsi="Arial" w:cs="Arial"/>
        </w:rPr>
      </w:r>
      <w:r w:rsidR="00E5187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 </w:t>
      </w:r>
      <w:r w:rsidRPr="009C2D67">
        <w:rPr>
          <w:rFonts w:ascii="Arial" w:hAnsi="Arial" w:cs="Arial"/>
          <w:b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Pr="007578C2">
        <w:rPr>
          <w:rFonts w:ascii="Arial" w:hAnsi="Arial" w:cs="Arial"/>
        </w:rPr>
        <w:t xml:space="preserve">;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ad informare puntualmente tutto il personale di cui si avvale del presente Patto di integrità e degli obblighi in esso contenuti e a vigilare </w:t>
      </w:r>
      <w:r w:rsidR="00411C3F" w:rsidRPr="007578C2">
        <w:rPr>
          <w:rFonts w:ascii="Arial" w:hAnsi="Arial" w:cs="Arial"/>
        </w:rPr>
        <w:t>affinché</w:t>
      </w:r>
      <w:r w:rsidRPr="007578C2">
        <w:rPr>
          <w:rFonts w:ascii="Arial" w:hAnsi="Arial" w:cs="Arial"/>
        </w:rPr>
        <w:t xml:space="preserve"> gli impegni sopra indicati siano osservati da tutti i collaboratori e dipendenti nell’esercizio dei compiti loro assegnati;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ad osservare il Modello di organizzazione, gestione e controllo dell’Agenzia ex D.Lgs. 231/2001, reperibile sul sito istituzionale, ed a tenere un comportamento in linea con il relativo Codice Etico e, comunque, tale da non esporre l’Agenzia al rischio dell’applicazione delle sanzioni previste dal predetto decreto;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obbliga ad inserire identiche clausole di integrità ed anti-corruzione negli eventuali contratti di subappalto;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4 - Obblighi a carico dell’Agenzia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obbliga a garantire adeguata pubblicità degli atti inerenti il presente affidamento secondo le modalità previste dalla legge.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5 - Violazione del Patto di Integrità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:rsidR="00C14736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</w:t>
      </w:r>
      <w:r>
        <w:rPr>
          <w:rFonts w:ascii="Arial" w:hAnsi="Arial" w:cs="Arial"/>
        </w:rPr>
        <w:t>ente in merito alla violazione.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6 - Controversie </w:t>
      </w:r>
    </w:p>
    <w:p w:rsidR="007578C2" w:rsidRPr="007578C2" w:rsidRDefault="001A7318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:rsidR="00193A14" w:rsidRPr="00193A14" w:rsidRDefault="001A7318" w:rsidP="00193A1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7578C2" w:rsidRPr="007578C2" w:rsidRDefault="00E51873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5678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5" w:right="1134" w:bottom="1361" w:left="1134" w:header="389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53" w:rsidRDefault="001A7318">
      <w:r>
        <w:separator/>
      </w:r>
    </w:p>
  </w:endnote>
  <w:endnote w:type="continuationSeparator" w:id="0">
    <w:p w:rsidR="00074353" w:rsidRDefault="001A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166" w:rsidRPr="0064721A" w:rsidRDefault="001A7318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E51873" w:rsidRPr="00E51873">
      <w:rPr>
        <w:rFonts w:ascii="Arial" w:hAnsi="Arial" w:cs="Arial"/>
        <w:noProof/>
        <w:sz w:val="20"/>
        <w:szCs w:val="20"/>
        <w:lang w:val="it-IT"/>
      </w:rPr>
      <w:t>3</w:t>
    </w:r>
    <w:r w:rsidRPr="0064721A">
      <w:rPr>
        <w:rFonts w:ascii="Arial" w:hAnsi="Arial" w:cs="Arial"/>
        <w:sz w:val="20"/>
        <w:szCs w:val="20"/>
      </w:rPr>
      <w:fldChar w:fldCharType="end"/>
    </w:r>
  </w:p>
  <w:p w:rsidR="00436166" w:rsidRPr="001F387D" w:rsidRDefault="00E51873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166" w:rsidRPr="009A6B9A" w:rsidRDefault="001A7318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="00E51873" w:rsidRPr="00E51873">
      <w:rPr>
        <w:rFonts w:ascii="Arial" w:hAnsi="Arial" w:cs="Arial"/>
        <w:noProof/>
        <w:sz w:val="20"/>
        <w:szCs w:val="20"/>
        <w:lang w:val="it-IT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:rsidR="00436166" w:rsidRPr="009A6B9A" w:rsidRDefault="00E51873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53" w:rsidRDefault="001A7318">
      <w:r>
        <w:separator/>
      </w:r>
    </w:p>
  </w:footnote>
  <w:footnote w:type="continuationSeparator" w:id="0">
    <w:p w:rsidR="00074353" w:rsidRDefault="001A7318">
      <w:r>
        <w:continuationSeparator/>
      </w:r>
    </w:p>
  </w:footnote>
  <w:footnote w:id="1">
    <w:p w:rsidR="00193A14" w:rsidRPr="004B3AB0" w:rsidRDefault="001A7318" w:rsidP="00193A14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Nota:</w:t>
      </w:r>
      <w:r w:rsidRPr="004B3AB0">
        <w:rPr>
          <w:rFonts w:ascii="Arial" w:hAnsi="Arial" w:cs="Arial"/>
          <w:b/>
          <w:sz w:val="20"/>
          <w:szCs w:val="20"/>
        </w:rPr>
        <w:t xml:space="preserve"> </w:t>
      </w:r>
    </w:p>
    <w:p w:rsidR="00193A14" w:rsidRPr="004B3AB0" w:rsidRDefault="001A7318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:rsidR="00193A14" w:rsidRPr="004B3AB0" w:rsidRDefault="001A7318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:rsidR="00193A14" w:rsidRPr="004B3AB0" w:rsidRDefault="001A7318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società o consorzi stabili, dal legale rappresentante</w:t>
      </w:r>
      <w:r>
        <w:rPr>
          <w:rFonts w:ascii="Arial" w:eastAsia="Calibri" w:hAnsi="Arial" w:cs="Arial"/>
          <w:sz w:val="20"/>
          <w:szCs w:val="20"/>
        </w:rPr>
        <w:t>.</w:t>
      </w:r>
    </w:p>
    <w:p w:rsidR="00193A14" w:rsidRDefault="00E51873" w:rsidP="00193A1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166" w:rsidRPr="005678C2" w:rsidRDefault="008D6583" w:rsidP="005678C2">
    <w:pPr>
      <w:pStyle w:val="Intestazione"/>
      <w:pBdr>
        <w:bottom w:val="single" w:sz="4" w:space="16" w:color="BFBFBF"/>
      </w:pBdr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sz w:val="20"/>
        <w:szCs w:val="20"/>
      </w:rPr>
      <w:t>ALL.</w:t>
    </w:r>
    <w:r w:rsidR="001A7318" w:rsidRPr="005678C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1.</w:t>
    </w:r>
    <w:r w:rsidR="001A7318">
      <w:rPr>
        <w:rFonts w:ascii="Arial" w:hAnsi="Arial" w:cs="Arial"/>
        <w:sz w:val="20"/>
        <w:szCs w:val="20"/>
      </w:rPr>
      <w:t>6</w:t>
    </w:r>
    <w:r w:rsidR="001A7318" w:rsidRPr="005678C2">
      <w:rPr>
        <w:rFonts w:ascii="Arial" w:hAnsi="Arial" w:cs="Arial"/>
        <w:sz w:val="20"/>
        <w:szCs w:val="20"/>
      </w:rPr>
      <w:t xml:space="preserve"> </w:t>
    </w:r>
    <w:r w:rsidR="001A7318">
      <w:rPr>
        <w:rFonts w:ascii="Arial" w:hAnsi="Arial" w:cs="Arial"/>
        <w:sz w:val="20"/>
        <w:szCs w:val="20"/>
      </w:rPr>
      <w:t>-</w:t>
    </w:r>
    <w:r w:rsidR="001A7318" w:rsidRPr="005678C2">
      <w:rPr>
        <w:rFonts w:ascii="Arial" w:hAnsi="Arial" w:cs="Arial"/>
        <w:sz w:val="20"/>
        <w:szCs w:val="20"/>
      </w:rPr>
      <w:t xml:space="preserve"> Patto di integrità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8C2" w:rsidRPr="00006C5F" w:rsidRDefault="001A7318" w:rsidP="005678C2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  <w:r>
      <w:rPr>
        <w:rFonts w:ascii="Arial" w:hAnsi="Arial" w:cs="Arial"/>
        <w:sz w:val="20"/>
        <w:szCs w:val="20"/>
      </w:rPr>
      <w:t>Patto di integrità</w:t>
    </w:r>
  </w:p>
  <w:p w:rsidR="00436166" w:rsidRDefault="00E51873" w:rsidP="00F80D4D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"/>
      </v:shape>
    </w:pict>
  </w:numPicBullet>
  <w:numPicBullet w:numPicBulletId="1">
    <w:pict>
      <v:shape id="_x0000_i1027" type="#_x0000_t75" alt="Rosone" style="width:11.25pt;height:12pt;visibility:visible" o:bullet="t">
        <v:imagedata r:id="rId2" o:title="Rosone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17"/>
  </w:num>
  <w:num w:numId="4">
    <w:abstractNumId w:val="24"/>
  </w:num>
  <w:num w:numId="5">
    <w:abstractNumId w:val="13"/>
  </w:num>
  <w:num w:numId="6">
    <w:abstractNumId w:val="23"/>
  </w:num>
  <w:num w:numId="7">
    <w:abstractNumId w:val="5"/>
  </w:num>
  <w:num w:numId="8">
    <w:abstractNumId w:val="35"/>
  </w:num>
  <w:num w:numId="9">
    <w:abstractNumId w:val="3"/>
  </w:num>
  <w:num w:numId="10">
    <w:abstractNumId w:val="38"/>
  </w:num>
  <w:num w:numId="11">
    <w:abstractNumId w:val="12"/>
  </w:num>
  <w:num w:numId="12">
    <w:abstractNumId w:val="15"/>
  </w:num>
  <w:num w:numId="13">
    <w:abstractNumId w:val="41"/>
  </w:num>
  <w:num w:numId="14">
    <w:abstractNumId w:val="43"/>
  </w:num>
  <w:num w:numId="15">
    <w:abstractNumId w:val="42"/>
  </w:num>
  <w:num w:numId="16">
    <w:abstractNumId w:val="25"/>
  </w:num>
  <w:num w:numId="17">
    <w:abstractNumId w:val="7"/>
  </w:num>
  <w:num w:numId="18">
    <w:abstractNumId w:val="14"/>
  </w:num>
  <w:num w:numId="19">
    <w:abstractNumId w:val="4"/>
  </w:num>
  <w:num w:numId="20">
    <w:abstractNumId w:val="32"/>
  </w:num>
  <w:num w:numId="21">
    <w:abstractNumId w:val="22"/>
  </w:num>
  <w:num w:numId="22">
    <w:abstractNumId w:val="40"/>
  </w:num>
  <w:num w:numId="23">
    <w:abstractNumId w:val="9"/>
  </w:num>
  <w:num w:numId="24">
    <w:abstractNumId w:val="20"/>
  </w:num>
  <w:num w:numId="25">
    <w:abstractNumId w:val="1"/>
  </w:num>
  <w:num w:numId="26">
    <w:abstractNumId w:val="8"/>
  </w:num>
  <w:num w:numId="27">
    <w:abstractNumId w:val="21"/>
  </w:num>
  <w:num w:numId="28">
    <w:abstractNumId w:val="34"/>
  </w:num>
  <w:num w:numId="29">
    <w:abstractNumId w:val="33"/>
  </w:num>
  <w:num w:numId="30">
    <w:abstractNumId w:val="37"/>
  </w:num>
  <w:num w:numId="31">
    <w:abstractNumId w:val="2"/>
  </w:num>
  <w:num w:numId="32">
    <w:abstractNumId w:val="11"/>
  </w:num>
  <w:num w:numId="33">
    <w:abstractNumId w:val="19"/>
  </w:num>
  <w:num w:numId="34">
    <w:abstractNumId w:val="10"/>
  </w:num>
  <w:num w:numId="35">
    <w:abstractNumId w:val="6"/>
  </w:num>
  <w:num w:numId="36">
    <w:abstractNumId w:val="16"/>
  </w:num>
  <w:num w:numId="37">
    <w:abstractNumId w:val="30"/>
  </w:num>
  <w:num w:numId="38">
    <w:abstractNumId w:val="36"/>
  </w:num>
  <w:num w:numId="39">
    <w:abstractNumId w:val="44"/>
  </w:num>
  <w:num w:numId="40">
    <w:abstractNumId w:val="18"/>
  </w:num>
  <w:num w:numId="41">
    <w:abstractNumId w:val="0"/>
  </w:num>
  <w:num w:numId="42">
    <w:abstractNumId w:val="39"/>
  </w:num>
  <w:num w:numId="43">
    <w:abstractNumId w:val="27"/>
  </w:num>
  <w:num w:numId="44">
    <w:abstractNumId w:val="28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318"/>
    <w:rsid w:val="00074353"/>
    <w:rsid w:val="001A7318"/>
    <w:rsid w:val="00294E2C"/>
    <w:rsid w:val="00411C3F"/>
    <w:rsid w:val="008D45A2"/>
    <w:rsid w:val="008D6583"/>
    <w:rsid w:val="00DB486E"/>
    <w:rsid w:val="00E51873"/>
    <w:rsid w:val="00ED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B7BCB5"/>
  <w15:docId w15:val="{5D14F667-E290-42C1-96B3-8D080E53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  <w:rPr>
      <w:lang w:val="x-none" w:eastAsia="x-none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59144B"/>
    <w:rPr>
      <w:rFonts w:ascii="Book Antiqua" w:hAnsi="Book Antiqua"/>
    </w:rPr>
  </w:style>
  <w:style w:type="character" w:styleId="Rimandonotaapidipagina">
    <w:name w:val="footnote reference"/>
    <w:rsid w:val="0059144B"/>
    <w:rPr>
      <w:vertAlign w:val="superscript"/>
    </w:rPr>
  </w:style>
  <w:style w:type="character" w:styleId="Rimandocommento">
    <w:name w:val="annotation reference"/>
    <w:rsid w:val="00A068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6833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A06833"/>
    <w:rPr>
      <w:b/>
      <w:bCs/>
    </w:rPr>
  </w:style>
  <w:style w:type="character" w:customStyle="1" w:styleId="SoggettocommentoCarattere">
    <w:name w:val="Soggetto commento Carattere"/>
    <w:link w:val="Soggettocommento"/>
    <w:rsid w:val="00A06833"/>
    <w:rPr>
      <w:rFonts w:ascii="Book Antiqua" w:hAnsi="Book Antiqua"/>
      <w:b/>
      <w:bCs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CEEAD-E9CB-4EFB-AC55-ED5F74D1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GHIONNA ANTONELLA</cp:lastModifiedBy>
  <cp:revision>12</cp:revision>
  <cp:lastPrinted>2018-11-30T14:24:00Z</cp:lastPrinted>
  <dcterms:created xsi:type="dcterms:W3CDTF">2019-11-13T14:10:00Z</dcterms:created>
  <dcterms:modified xsi:type="dcterms:W3CDTF">2023-06-23T08:13:00Z</dcterms:modified>
</cp:coreProperties>
</file>